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78" w:rsidRPr="00DF2578" w:rsidRDefault="00DF2578" w:rsidP="00DF2578">
      <w:pPr>
        <w:spacing w:after="24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br/>
      </w:r>
      <w:r>
        <w:rPr>
          <w:rFonts w:ascii="Tahoma" w:eastAsia="Times New Roman" w:hAnsi="Tahoma" w:cs="Tahoma"/>
          <w:noProof/>
          <w:sz w:val="19"/>
          <w:szCs w:val="19"/>
          <w:lang w:eastAsia="ru-RU"/>
        </w:rPr>
        <w:drawing>
          <wp:inline distT="0" distB="0" distL="0" distR="0">
            <wp:extent cx="1971675" cy="1866900"/>
            <wp:effectExtent l="19050" t="0" r="9525" b="0"/>
            <wp:docPr id="1" name="Рисунок 1" descr="http://rec.tomsk.gov.ru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c.tomsk.gov.ru/ge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578">
        <w:rPr>
          <w:rFonts w:ascii="Tahoma" w:eastAsia="Times New Roman" w:hAnsi="Tahoma" w:cs="Tahoma"/>
          <w:sz w:val="19"/>
          <w:szCs w:val="19"/>
          <w:lang w:eastAsia="ru-RU"/>
        </w:rPr>
        <w:br/>
      </w:r>
      <w:r w:rsidRPr="00DF2578">
        <w:rPr>
          <w:rFonts w:ascii="Tahoma" w:eastAsia="Times New Roman" w:hAnsi="Tahoma" w:cs="Tahoma"/>
          <w:sz w:val="19"/>
          <w:szCs w:val="19"/>
          <w:lang w:eastAsia="ru-RU"/>
        </w:rPr>
        <w:br/>
      </w:r>
      <w:r w:rsidRPr="00DF2578">
        <w:rPr>
          <w:rFonts w:ascii="Tahoma" w:eastAsia="Times New Roman" w:hAnsi="Tahoma" w:cs="Tahoma"/>
          <w:b/>
          <w:bCs/>
          <w:sz w:val="19"/>
          <w:lang w:eastAsia="ru-RU"/>
        </w:rPr>
        <w:t>ДЕПАРТАМЕНТ ТАРИФНОГО РЕГУЛИРОВАНИЯ И</w:t>
      </w:r>
      <w:r w:rsidRPr="00DF2578">
        <w:rPr>
          <w:rFonts w:ascii="Tahoma" w:eastAsia="Times New Roman" w:hAnsi="Tahoma" w:cs="Tahoma"/>
          <w:b/>
          <w:bCs/>
          <w:sz w:val="19"/>
          <w:szCs w:val="19"/>
          <w:lang w:eastAsia="ru-RU"/>
        </w:rPr>
        <w:br/>
      </w:r>
      <w:r w:rsidRPr="00DF2578">
        <w:rPr>
          <w:rFonts w:ascii="Tahoma" w:eastAsia="Times New Roman" w:hAnsi="Tahoma" w:cs="Tahoma"/>
          <w:b/>
          <w:bCs/>
          <w:sz w:val="19"/>
          <w:lang w:eastAsia="ru-RU"/>
        </w:rPr>
        <w:t>ГОСУДАРСТВЕННОГО ЗАКАЗА</w:t>
      </w:r>
      <w:r w:rsidRPr="00DF2578">
        <w:rPr>
          <w:rFonts w:ascii="Tahoma" w:eastAsia="Times New Roman" w:hAnsi="Tahoma" w:cs="Tahoma"/>
          <w:b/>
          <w:bCs/>
          <w:sz w:val="19"/>
          <w:szCs w:val="19"/>
          <w:lang w:eastAsia="ru-RU"/>
        </w:rPr>
        <w:br/>
      </w:r>
      <w:r w:rsidRPr="00DF2578">
        <w:rPr>
          <w:rFonts w:ascii="Tahoma" w:eastAsia="Times New Roman" w:hAnsi="Tahoma" w:cs="Tahoma"/>
          <w:b/>
          <w:bCs/>
          <w:sz w:val="19"/>
          <w:lang w:eastAsia="ru-RU"/>
        </w:rPr>
        <w:t>ТОМСКОЙ ОБЛАСТИ</w:t>
      </w:r>
      <w:r w:rsidRPr="00DF2578">
        <w:rPr>
          <w:rFonts w:ascii="Tahoma" w:eastAsia="Times New Roman" w:hAnsi="Tahoma" w:cs="Tahoma"/>
          <w:b/>
          <w:bCs/>
          <w:sz w:val="19"/>
          <w:szCs w:val="19"/>
          <w:lang w:eastAsia="ru-RU"/>
        </w:rPr>
        <w:br/>
      </w:r>
      <w:r w:rsidRPr="00DF2578">
        <w:rPr>
          <w:rFonts w:ascii="Tahoma" w:eastAsia="Times New Roman" w:hAnsi="Tahoma" w:cs="Tahoma"/>
          <w:b/>
          <w:bCs/>
          <w:sz w:val="19"/>
          <w:szCs w:val="19"/>
          <w:lang w:eastAsia="ru-RU"/>
        </w:rPr>
        <w:br/>
      </w:r>
      <w:r w:rsidRPr="00DF2578">
        <w:rPr>
          <w:rFonts w:ascii="Tahoma" w:eastAsia="Times New Roman" w:hAnsi="Tahoma" w:cs="Tahoma"/>
          <w:b/>
          <w:bCs/>
          <w:sz w:val="19"/>
          <w:lang w:eastAsia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3"/>
        <w:gridCol w:w="4612"/>
      </w:tblGrid>
      <w:tr w:rsidR="00DF2578" w:rsidRPr="00DF2578" w:rsidTr="00DF2578">
        <w:tc>
          <w:tcPr>
            <w:tcW w:w="0" w:type="auto"/>
            <w:vAlign w:val="center"/>
            <w:hideMark/>
          </w:tcPr>
          <w:p w:rsidR="00DF2578" w:rsidRPr="00DF2578" w:rsidRDefault="00DF2578" w:rsidP="00DF25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04.10.2011</w:t>
            </w:r>
          </w:p>
        </w:tc>
        <w:tc>
          <w:tcPr>
            <w:tcW w:w="0" w:type="auto"/>
            <w:vAlign w:val="center"/>
            <w:hideMark/>
          </w:tcPr>
          <w:p w:rsidR="00DF2578" w:rsidRPr="00DF2578" w:rsidRDefault="00DF2578" w:rsidP="00DF25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№–57/307 </w:t>
            </w:r>
          </w:p>
        </w:tc>
      </w:tr>
    </w:tbl>
    <w:p w:rsidR="00DF2578" w:rsidRPr="00DF2578" w:rsidRDefault="00DF2578" w:rsidP="00DF2578">
      <w:pPr>
        <w:spacing w:after="24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город Томск</w:t>
      </w:r>
      <w:r w:rsidRPr="00DF2578">
        <w:rPr>
          <w:rFonts w:ascii="Tahoma" w:eastAsia="Times New Roman" w:hAnsi="Tahoma" w:cs="Tahoma"/>
          <w:sz w:val="19"/>
          <w:szCs w:val="19"/>
          <w:lang w:eastAsia="ru-RU"/>
        </w:rPr>
        <w:br/>
      </w:r>
      <w:r w:rsidRPr="00DF2578">
        <w:rPr>
          <w:rFonts w:ascii="Tahoma" w:eastAsia="Times New Roman" w:hAnsi="Tahoma" w:cs="Tahoma"/>
          <w:sz w:val="19"/>
          <w:szCs w:val="19"/>
          <w:lang w:eastAsia="ru-RU"/>
        </w:rPr>
        <w:br/>
        <w:t>О ставке платы за технологическое присоединение к электрическим сетям обществ с ограниченной ответственностью «</w:t>
      </w:r>
      <w:proofErr w:type="spell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>Энергонефть</w:t>
      </w:r>
      <w:proofErr w:type="spellEnd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 Томск» </w:t>
      </w:r>
    </w:p>
    <w:p w:rsidR="00DF2578" w:rsidRPr="00DF2578" w:rsidRDefault="00DF2578" w:rsidP="00DF2578">
      <w:pPr>
        <w:spacing w:before="120" w:after="120" w:line="240" w:lineRule="auto"/>
        <w:ind w:left="120" w:right="120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В соответствии с Федеральным законом от 26.03.2003 № 35-ФЗ «Об электроэнергетике», постановлением Правительства РФ от 26.02.2004 № 109 «О ценообразовании в отношении электрической и тепловой энергии в РФ», постановлением Правительства РФ от 27.12.2004 № 861 «Об утверждении правил </w:t>
      </w:r>
      <w:proofErr w:type="spell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>недискриминационного</w:t>
      </w:r>
      <w:proofErr w:type="spellEnd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>недискриминационного</w:t>
      </w:r>
      <w:proofErr w:type="spellEnd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 доступа к услугам по оперативно-диспетчерскому управлению в электроэнергетике и оказания этих</w:t>
      </w:r>
      <w:proofErr w:type="gramEnd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 </w:t>
      </w:r>
      <w:proofErr w:type="gram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услуг, правил </w:t>
      </w:r>
      <w:proofErr w:type="spell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>недискриминационного</w:t>
      </w:r>
      <w:proofErr w:type="spellEnd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>энергопринимающих</w:t>
      </w:r>
      <w:proofErr w:type="spellEnd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 устройств (энергетических установок) юридических и физических лиц к электрическим сетям», постановлением Губернатора Томской области от 24.02.2010 № 9 «Об утверждении Положения о Департаменте тарифного регулирования и государственного заказа Томской области», и решением Правления Департамента тарифного регулирования и государственного заказа Томской области</w:t>
      </w:r>
      <w:proofErr w:type="gramEnd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 по вопросу государственного регулирования ставки платы за технологическое присоединение к электрическим сетям ООО «</w:t>
      </w:r>
      <w:proofErr w:type="spell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>Энергонефть</w:t>
      </w:r>
      <w:proofErr w:type="spellEnd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 Томск» от 04.10.2011 г. №57/4</w:t>
      </w:r>
    </w:p>
    <w:p w:rsidR="00DF2578" w:rsidRPr="00DF2578" w:rsidRDefault="00DF2578" w:rsidP="00DF2578">
      <w:pPr>
        <w:spacing w:before="120" w:after="120" w:line="240" w:lineRule="auto"/>
        <w:ind w:left="120" w:righ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ПРИКАЗЫВАЮ:</w:t>
      </w:r>
    </w:p>
    <w:p w:rsidR="00DF2578" w:rsidRPr="00DF2578" w:rsidRDefault="00DF2578" w:rsidP="00DF2578">
      <w:pPr>
        <w:spacing w:before="120" w:after="120" w:line="240" w:lineRule="auto"/>
        <w:ind w:left="120" w:righ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1. Установить ставку платы за технологическое присоединение к электрическим сетям общества с ограниченной ответственностью «</w:t>
      </w:r>
      <w:proofErr w:type="spell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>Энергонефть</w:t>
      </w:r>
      <w:proofErr w:type="spellEnd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 Томск» согласно приложению 1.</w:t>
      </w:r>
    </w:p>
    <w:p w:rsidR="00DF2578" w:rsidRPr="00DF2578" w:rsidRDefault="00DF2578" w:rsidP="00DF2578">
      <w:pPr>
        <w:spacing w:before="120" w:after="120" w:line="240" w:lineRule="auto"/>
        <w:ind w:left="120" w:righ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2. Утвердить порядок расчета размера платы за технологическое присоединение к электрическим сетям с учетом категории надежности согласно приложению 2.</w:t>
      </w:r>
    </w:p>
    <w:p w:rsidR="00DF2578" w:rsidRPr="00DF2578" w:rsidRDefault="00DF2578" w:rsidP="00DF2578">
      <w:pPr>
        <w:spacing w:before="120" w:after="120" w:line="240" w:lineRule="auto"/>
        <w:ind w:left="120" w:righ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3. Установить размер выпадающих доходов от технологического присоединения к электрическим сетям общества с ограниченной ответственностью «</w:t>
      </w:r>
      <w:proofErr w:type="spell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>Энергонефть</w:t>
      </w:r>
      <w:proofErr w:type="spellEnd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 Томск» согласно приложению 3.</w:t>
      </w:r>
    </w:p>
    <w:p w:rsidR="00DF2578" w:rsidRPr="00DF2578" w:rsidRDefault="00DF2578" w:rsidP="00DF2578">
      <w:pPr>
        <w:spacing w:before="120" w:after="120" w:line="240" w:lineRule="auto"/>
        <w:ind w:left="120" w:righ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4. Размер ставки, установленный в пункте 1 настоящего приказа, действует с 15 октября 2011 года по 31 декабря 2012 года.</w:t>
      </w:r>
    </w:p>
    <w:p w:rsidR="00DF2578" w:rsidRPr="00DF2578" w:rsidRDefault="00DF2578" w:rsidP="00DF2578">
      <w:pPr>
        <w:spacing w:before="120" w:after="120" w:line="240" w:lineRule="auto"/>
        <w:ind w:left="120" w:righ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DF2578" w:rsidRPr="00DF2578" w:rsidRDefault="00DF2578" w:rsidP="00DF2578">
      <w:pPr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br/>
      </w:r>
    </w:p>
    <w:p w:rsidR="00DF2578" w:rsidRPr="00DF2578" w:rsidRDefault="00DF2578" w:rsidP="00DF2578">
      <w:pPr>
        <w:spacing w:after="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Начальник департамента </w:t>
      </w:r>
      <w:proofErr w:type="spell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>Е.К.Бушманова</w:t>
      </w:r>
      <w:proofErr w:type="spellEnd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 </w:t>
      </w:r>
    </w:p>
    <w:p w:rsidR="00DF2578" w:rsidRPr="00DF2578" w:rsidRDefault="00DF2578" w:rsidP="00DF2578">
      <w:pPr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</w:p>
    <w:p w:rsidR="00DF2578" w:rsidRPr="00DF2578" w:rsidRDefault="00DF2578" w:rsidP="00DF2578">
      <w:pPr>
        <w:spacing w:after="24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Приложение 1 к приказу</w:t>
      </w:r>
      <w:r w:rsidRPr="00DF2578">
        <w:rPr>
          <w:rFonts w:ascii="Tahoma" w:eastAsia="Times New Roman" w:hAnsi="Tahoma" w:cs="Tahoma"/>
          <w:sz w:val="19"/>
          <w:szCs w:val="19"/>
          <w:lang w:eastAsia="ru-RU"/>
        </w:rPr>
        <w:br/>
        <w:t>Департамента тарифного регулирования</w:t>
      </w:r>
      <w:r w:rsidRPr="00DF2578">
        <w:rPr>
          <w:rFonts w:ascii="Tahoma" w:eastAsia="Times New Roman" w:hAnsi="Tahoma" w:cs="Tahoma"/>
          <w:sz w:val="19"/>
          <w:szCs w:val="19"/>
          <w:lang w:eastAsia="ru-RU"/>
        </w:rPr>
        <w:br/>
      </w:r>
      <w:r w:rsidRPr="00DF2578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и государственного заказа</w:t>
      </w:r>
      <w:r w:rsidRPr="00DF2578">
        <w:rPr>
          <w:rFonts w:ascii="Tahoma" w:eastAsia="Times New Roman" w:hAnsi="Tahoma" w:cs="Tahoma"/>
          <w:sz w:val="19"/>
          <w:szCs w:val="19"/>
          <w:lang w:eastAsia="ru-RU"/>
        </w:rPr>
        <w:br/>
        <w:t>Томской области</w:t>
      </w:r>
      <w:r w:rsidRPr="00DF2578">
        <w:rPr>
          <w:rFonts w:ascii="Tahoma" w:eastAsia="Times New Roman" w:hAnsi="Tahoma" w:cs="Tahoma"/>
          <w:sz w:val="19"/>
          <w:szCs w:val="19"/>
          <w:lang w:eastAsia="ru-RU"/>
        </w:rPr>
        <w:br/>
        <w:t>от 04.10.2011 №–57/307</w:t>
      </w:r>
    </w:p>
    <w:p w:rsidR="00DF2578" w:rsidRPr="00DF2578" w:rsidRDefault="00DF2578" w:rsidP="00DF2578">
      <w:pPr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Ставка платы за технологическое присоединение к электрическим сетям общества с ограниченной ответственностью «</w:t>
      </w:r>
      <w:proofErr w:type="spell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>Энергонефть</w:t>
      </w:r>
      <w:proofErr w:type="spellEnd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 Томск» </w:t>
      </w:r>
    </w:p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tbl>
      <w:tblPr>
        <w:tblW w:w="94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5"/>
        <w:gridCol w:w="1845"/>
        <w:gridCol w:w="2085"/>
        <w:gridCol w:w="1890"/>
      </w:tblGrid>
      <w:tr w:rsidR="00DF2578" w:rsidRPr="00DF2578" w:rsidTr="00DF2578">
        <w:trPr>
          <w:jc w:val="center"/>
        </w:trPr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Единица измерения</w:t>
            </w:r>
          </w:p>
        </w:tc>
        <w:tc>
          <w:tcPr>
            <w:tcW w:w="3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Физические и юридические лица</w:t>
            </w:r>
          </w:p>
        </w:tc>
      </w:tr>
      <w:tr w:rsidR="00DF2578" w:rsidRPr="00DF2578" w:rsidTr="00DF25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до 15 к</w:t>
            </w:r>
            <w:proofErr w:type="gramStart"/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Вт вкл</w:t>
            </w:r>
            <w:proofErr w:type="gramEnd"/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ючительно</w:t>
            </w:r>
          </w:p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(с учетом НДС)</w:t>
            </w:r>
            <w:r w:rsidRPr="00DF2578">
              <w:rPr>
                <w:rFonts w:ascii="Tahoma" w:eastAsia="Times New Roman" w:hAnsi="Tahoma" w:cs="Tahoma"/>
                <w:sz w:val="19"/>
                <w:szCs w:val="19"/>
                <w:vertAlign w:val="superscript"/>
                <w:lang w:eastAsia="ru-RU"/>
              </w:rPr>
              <w:t xml:space="preserve"> *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от 15 кВт и выше (без учета НДС)</w:t>
            </w:r>
            <w:r w:rsidRPr="00DF2578">
              <w:rPr>
                <w:rFonts w:ascii="Tahoma" w:eastAsia="Times New Roman" w:hAnsi="Tahoma" w:cs="Tahoma"/>
                <w:sz w:val="19"/>
                <w:szCs w:val="19"/>
                <w:vertAlign w:val="superscript"/>
                <w:lang w:eastAsia="ru-RU"/>
              </w:rPr>
              <w:t xml:space="preserve"> **</w:t>
            </w:r>
          </w:p>
        </w:tc>
      </w:tr>
      <w:tr w:rsidR="00DF2578" w:rsidRPr="00DF2578" w:rsidTr="00DF2578">
        <w:trPr>
          <w:jc w:val="center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Подготовка и выдача сетевой организацией технических условий и их согласование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руб./кВт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119</w:t>
            </w:r>
          </w:p>
        </w:tc>
      </w:tr>
      <w:tr w:rsidR="00DF2578" w:rsidRPr="00DF2578" w:rsidTr="00DF2578">
        <w:trPr>
          <w:jc w:val="center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Разработка сетевой организацией проектной документации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руб./кВт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116</w:t>
            </w:r>
          </w:p>
        </w:tc>
      </w:tr>
      <w:tr w:rsidR="00DF2578" w:rsidRPr="00DF2578" w:rsidTr="00DF2578">
        <w:trPr>
          <w:jc w:val="center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Выполнение технических условий сетевой организацией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руб./кВт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-</w:t>
            </w:r>
          </w:p>
        </w:tc>
      </w:tr>
      <w:tr w:rsidR="00DF2578" w:rsidRPr="00DF2578" w:rsidTr="00DF2578">
        <w:trPr>
          <w:jc w:val="center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руб./кВт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177</w:t>
            </w:r>
          </w:p>
        </w:tc>
      </w:tr>
      <w:tr w:rsidR="00DF2578" w:rsidRPr="00DF2578" w:rsidTr="00DF2578">
        <w:trPr>
          <w:jc w:val="center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Участие в осмотре должностным лицом </w:t>
            </w:r>
            <w:proofErr w:type="spellStart"/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Ростехнадзора</w:t>
            </w:r>
            <w:proofErr w:type="spellEnd"/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присоединяемых устройств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руб./кВт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-</w:t>
            </w:r>
          </w:p>
        </w:tc>
      </w:tr>
      <w:tr w:rsidR="00DF2578" w:rsidRPr="00DF2578" w:rsidTr="00DF2578">
        <w:trPr>
          <w:jc w:val="center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руб./кВт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402</w:t>
            </w:r>
          </w:p>
        </w:tc>
      </w:tr>
      <w:tr w:rsidR="00DF2578" w:rsidRPr="00DF2578" w:rsidTr="00DF2578">
        <w:trPr>
          <w:jc w:val="center"/>
        </w:trPr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b/>
                <w:bCs/>
                <w:sz w:val="19"/>
                <w:lang w:eastAsia="ru-RU"/>
              </w:rPr>
              <w:t xml:space="preserve">Ставка платы за технологическое присоединение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b/>
                <w:bCs/>
                <w:sz w:val="19"/>
                <w:lang w:eastAsia="ru-RU"/>
              </w:rPr>
              <w:t>руб./кВт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b/>
                <w:bCs/>
                <w:sz w:val="19"/>
                <w:lang w:eastAsia="ru-RU"/>
              </w:rPr>
              <w:t>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b/>
                <w:bCs/>
                <w:sz w:val="19"/>
                <w:lang w:eastAsia="ru-RU"/>
              </w:rPr>
              <w:t>814</w:t>
            </w:r>
          </w:p>
        </w:tc>
      </w:tr>
      <w:tr w:rsidR="00DF2578" w:rsidRPr="00DF2578" w:rsidTr="00DF25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b/>
                <w:bCs/>
                <w:sz w:val="19"/>
                <w:lang w:eastAsia="ru-RU"/>
              </w:rPr>
              <w:t>руб. за одно присоединение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b/>
                <w:bCs/>
                <w:sz w:val="19"/>
                <w:lang w:eastAsia="ru-RU"/>
              </w:rPr>
              <w:t>550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b/>
                <w:bCs/>
                <w:sz w:val="19"/>
                <w:lang w:eastAsia="ru-RU"/>
              </w:rPr>
              <w:t>-</w:t>
            </w:r>
          </w:p>
        </w:tc>
      </w:tr>
    </w:tbl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Примечание:</w:t>
      </w:r>
    </w:p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* К данным заявителям, оплачивающим технологическое присоединение в сумме 550 руб. за одно технологическое присоединение, относятся:</w:t>
      </w:r>
    </w:p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- заявители с присоединяемой мощностью до 15 кВт включительно (с учетом ранее присоединенной в данной точке присоединения мощности), при условии, что расстояние от границ участка заявителя до объектов </w:t>
      </w:r>
      <w:proofErr w:type="spell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>электросетевого</w:t>
      </w:r>
      <w:proofErr w:type="spellEnd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местности;</w:t>
      </w:r>
      <w:proofErr w:type="gramEnd"/>
    </w:p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- заявители, подающие заявку в целях временного (на срок не более 6 месяцев) технологического присоединения принадлежащих ему </w:t>
      </w:r>
      <w:proofErr w:type="spell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>энергопринимающих</w:t>
      </w:r>
      <w:proofErr w:type="spellEnd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 устройств для обеспечения электрической энергией передвижных объектов с мощностью до 15 кВт включительно (с учетом ранее присоединенной в данной точке присоединения мощности);</w:t>
      </w:r>
      <w:proofErr w:type="gramEnd"/>
    </w:p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- заявители - юридические лица - некоммерческие организации, рассчитывающиеся по общему счетчику на вводе и осуществляющие поставку электроэнергии гражданам - членам этих организаций.</w:t>
      </w:r>
    </w:p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Плата данных заявителей сетевой организации не должна превышать 550 рублей, умноженных на количество членов (абонентов) этих организаций, при условии присоединения каждым членом этих организаций не более 15 кВт.</w:t>
      </w:r>
    </w:p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К юридическим лицам - некоммерческим организациям, на которых распространяется вышеуказанная плата, относятся:</w:t>
      </w:r>
    </w:p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>- садоводческие, огороднические или дачные некоммерческие объединения граждан (садоводческое, огородническое или дачное некоммерческое товарищество, садоводческий, огороднический или дачный потребительский кооператив, садоводческое, огородническое или дачное некоммерческое партнерство)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 (далее - садоводческое, огородническое или дачное некоммерческое объединение);</w:t>
      </w:r>
      <w:proofErr w:type="gramEnd"/>
    </w:p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- содержащиеся за счет прихожан религиозные организации;</w:t>
      </w:r>
    </w:p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- гаражно-строительные, гаражные кооперативы, автостоянки, объединенные хозяйственные постройки граждан (погреба, сараи и иные сооружения), рассчитывающиеся по общему счетчику на вводе. Указанные потребители отнесены к тарифной группе «Население», в соответствии с приказом Департамента тарифного регулирования и государственного заказа Томской области от 17.12.2010 № 57/378.</w:t>
      </w:r>
    </w:p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** К данной категории дополнительно отнесены следующие заявители:</w:t>
      </w:r>
    </w:p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 - физические лица, приравненные к ним юридические лица и заявители, в целях временного (на срок не более 6 месяцев) технологического присоединения с подключаемой нагрузкой более 15 кВт;</w:t>
      </w:r>
    </w:p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- заявители с присоединяемой мощностью до 15 кВт включительно (с учетом ранее присоединенной в данной точке присоединения мощности), при условии, что расстояние от границ участка заявителя до объектов </w:t>
      </w:r>
      <w:proofErr w:type="spell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>электросетевого</w:t>
      </w:r>
      <w:proofErr w:type="spellEnd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 хозяйства необходимого заявителю класса напряжения сетевой организации, в которую подана заявка, составляет более 300 метров в городах и поселках городского типа и более 500 метров в сельской местности.</w:t>
      </w:r>
      <w:proofErr w:type="gramEnd"/>
    </w:p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DF2578" w:rsidRPr="00DF2578" w:rsidRDefault="00DF2578" w:rsidP="00DF2578">
      <w:pPr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</w:p>
    <w:p w:rsidR="00DF2578" w:rsidRPr="00DF2578" w:rsidRDefault="00DF2578" w:rsidP="00DF2578">
      <w:pPr>
        <w:spacing w:after="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</w:p>
    <w:p w:rsidR="00DF2578" w:rsidRPr="00DF2578" w:rsidRDefault="00DF2578" w:rsidP="00DF2578">
      <w:pPr>
        <w:spacing w:after="24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Приложение 2 к приказу</w:t>
      </w:r>
      <w:r w:rsidRPr="00DF2578">
        <w:rPr>
          <w:rFonts w:ascii="Tahoma" w:eastAsia="Times New Roman" w:hAnsi="Tahoma" w:cs="Tahoma"/>
          <w:sz w:val="19"/>
          <w:szCs w:val="19"/>
          <w:lang w:eastAsia="ru-RU"/>
        </w:rPr>
        <w:br/>
        <w:t>Департамента тарифного регулирования</w:t>
      </w:r>
      <w:r w:rsidRPr="00DF2578">
        <w:rPr>
          <w:rFonts w:ascii="Tahoma" w:eastAsia="Times New Roman" w:hAnsi="Tahoma" w:cs="Tahoma"/>
          <w:sz w:val="19"/>
          <w:szCs w:val="19"/>
          <w:lang w:eastAsia="ru-RU"/>
        </w:rPr>
        <w:br/>
        <w:t>и государственного заказа</w:t>
      </w:r>
      <w:r w:rsidRPr="00DF2578">
        <w:rPr>
          <w:rFonts w:ascii="Tahoma" w:eastAsia="Times New Roman" w:hAnsi="Tahoma" w:cs="Tahoma"/>
          <w:sz w:val="19"/>
          <w:szCs w:val="19"/>
          <w:lang w:eastAsia="ru-RU"/>
        </w:rPr>
        <w:br/>
        <w:t>Томской области</w:t>
      </w:r>
      <w:r w:rsidRPr="00DF2578">
        <w:rPr>
          <w:rFonts w:ascii="Tahoma" w:eastAsia="Times New Roman" w:hAnsi="Tahoma" w:cs="Tahoma"/>
          <w:sz w:val="19"/>
          <w:szCs w:val="19"/>
          <w:lang w:eastAsia="ru-RU"/>
        </w:rPr>
        <w:br/>
        <w:t>от 04.10.2011 №–57/307</w:t>
      </w:r>
    </w:p>
    <w:p w:rsidR="00DF2578" w:rsidRPr="00DF2578" w:rsidRDefault="00DF2578" w:rsidP="00DF2578">
      <w:pPr>
        <w:spacing w:after="24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Порядок расчета размера платы за технологическое присоединение к электрическим сетям с учетом категории надежности </w:t>
      </w:r>
    </w:p>
    <w:p w:rsidR="00DF2578" w:rsidRPr="00DF2578" w:rsidRDefault="00DF2578" w:rsidP="00DF257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В </w:t>
      </w:r>
      <w:proofErr w:type="gram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>случае</w:t>
      </w:r>
      <w:proofErr w:type="gramEnd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 если заявитель при технологическом присоединении запрашивает третью категорию надежности электроснабжения, что требует технологического присоединения к одному источнику энергоснабжения, размер платы за технологическое присоединение для него определяется как произведение установленной ставки платы за технологическое присоединение на заявленную мощность технологического присоединения одного заявителя.</w:t>
      </w:r>
    </w:p>
    <w:p w:rsidR="00DF2578" w:rsidRPr="00DF2578" w:rsidRDefault="00DF2578" w:rsidP="00DF257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В </w:t>
      </w:r>
      <w:proofErr w:type="gram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>случае</w:t>
      </w:r>
      <w:proofErr w:type="gramEnd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 если заявитель при технологическом присоединении запрашивает вторую или первую категорию надежности электроснабжения, что требует технологического присоединения к двум независимым источникам энергоснабжения, то размер платы за технологическое присоединение определяется как сумма затрат на технологическое присоединение к первому и второму независимым источникам энергоснабжения. При этом затраты на технологическое присоединение к первому и второму независимым источникам энергоснабжения рассчитываются как произведений установленной ставки платы за технологическое присоединение на заявленную мощность технологического присоединения одного заявителя.</w:t>
      </w:r>
    </w:p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DF2578" w:rsidRPr="00DF2578" w:rsidRDefault="00DF2578" w:rsidP="00DF2578">
      <w:pPr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</w:p>
    <w:p w:rsidR="00DF2578" w:rsidRPr="00DF2578" w:rsidRDefault="00DF2578" w:rsidP="00DF2578">
      <w:pPr>
        <w:spacing w:after="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</w:p>
    <w:p w:rsidR="00DF2578" w:rsidRPr="00DF2578" w:rsidRDefault="00DF2578" w:rsidP="00DF2578">
      <w:pPr>
        <w:spacing w:after="24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Приложение 3 к приказу</w:t>
      </w:r>
      <w:r w:rsidRPr="00DF2578">
        <w:rPr>
          <w:rFonts w:ascii="Tahoma" w:eastAsia="Times New Roman" w:hAnsi="Tahoma" w:cs="Tahoma"/>
          <w:sz w:val="19"/>
          <w:szCs w:val="19"/>
          <w:lang w:eastAsia="ru-RU"/>
        </w:rPr>
        <w:br/>
        <w:t>Департамента тарифного регулирования</w:t>
      </w:r>
      <w:r w:rsidRPr="00DF2578">
        <w:rPr>
          <w:rFonts w:ascii="Tahoma" w:eastAsia="Times New Roman" w:hAnsi="Tahoma" w:cs="Tahoma"/>
          <w:sz w:val="19"/>
          <w:szCs w:val="19"/>
          <w:lang w:eastAsia="ru-RU"/>
        </w:rPr>
        <w:br/>
        <w:t>и государственного заказа</w:t>
      </w:r>
      <w:r w:rsidRPr="00DF2578">
        <w:rPr>
          <w:rFonts w:ascii="Tahoma" w:eastAsia="Times New Roman" w:hAnsi="Tahoma" w:cs="Tahoma"/>
          <w:sz w:val="19"/>
          <w:szCs w:val="19"/>
          <w:lang w:eastAsia="ru-RU"/>
        </w:rPr>
        <w:br/>
        <w:t>Томской области</w:t>
      </w:r>
      <w:r w:rsidRPr="00DF2578">
        <w:rPr>
          <w:rFonts w:ascii="Tahoma" w:eastAsia="Times New Roman" w:hAnsi="Tahoma" w:cs="Tahoma"/>
          <w:sz w:val="19"/>
          <w:szCs w:val="19"/>
          <w:lang w:eastAsia="ru-RU"/>
        </w:rPr>
        <w:br/>
        <w:t>от 04.10.2011 №–57/307</w:t>
      </w:r>
    </w:p>
    <w:p w:rsidR="00DF2578" w:rsidRPr="00DF2578" w:rsidRDefault="00DF2578" w:rsidP="00DF2578">
      <w:pPr>
        <w:spacing w:after="24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Выпадающие доходы от технологического присоединения к электрическим сетям общества с ограниченной ответственностью «</w:t>
      </w:r>
      <w:proofErr w:type="spellStart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>Энергонефть</w:t>
      </w:r>
      <w:proofErr w:type="spellEnd"/>
      <w:r w:rsidRPr="00DF2578">
        <w:rPr>
          <w:rFonts w:ascii="Tahoma" w:eastAsia="Times New Roman" w:hAnsi="Tahoma" w:cs="Tahoma"/>
          <w:sz w:val="19"/>
          <w:szCs w:val="19"/>
          <w:lang w:eastAsia="ru-RU"/>
        </w:rPr>
        <w:t xml:space="preserve"> Томск» </w:t>
      </w:r>
    </w:p>
    <w:p w:rsidR="00DF2578" w:rsidRPr="00DF2578" w:rsidRDefault="00DF2578" w:rsidP="00DF2578">
      <w:pPr>
        <w:spacing w:before="120" w:after="120" w:line="240" w:lineRule="auto"/>
        <w:ind w:left="120" w:right="120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без учета НДС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0"/>
        <w:gridCol w:w="2415"/>
      </w:tblGrid>
      <w:tr w:rsidR="00DF2578" w:rsidRPr="00DF2578" w:rsidTr="00DF2578">
        <w:trPr>
          <w:jc w:val="center"/>
        </w:trPr>
        <w:tc>
          <w:tcPr>
            <w:tcW w:w="6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Вид выпадающих доходов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Выпадающие доходы</w:t>
            </w:r>
          </w:p>
        </w:tc>
      </w:tr>
      <w:tr w:rsidR="00DF2578" w:rsidRPr="00DF2578" w:rsidTr="00DF2578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тыс. руб.</w:t>
            </w:r>
          </w:p>
        </w:tc>
      </w:tr>
      <w:tr w:rsidR="00DF2578" w:rsidRPr="00DF2578" w:rsidTr="00DF2578">
        <w:trPr>
          <w:jc w:val="center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Выпадающие доходы от технологического присоединения к электрическим сетям общества с ограниченной ответственностью «</w:t>
            </w:r>
            <w:proofErr w:type="spellStart"/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Энергонефть</w:t>
            </w:r>
            <w:proofErr w:type="spellEnd"/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Томск», в том числе: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13 736,12</w:t>
            </w:r>
          </w:p>
        </w:tc>
      </w:tr>
      <w:tr w:rsidR="00DF2578" w:rsidRPr="00DF2578" w:rsidTr="00DF2578">
        <w:trPr>
          <w:jc w:val="center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выпадающие доходы от присоединения заявителей, максимальная мощность которых не превышает 15 к</w:t>
            </w:r>
            <w:proofErr w:type="gramStart"/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Вт вкл</w:t>
            </w:r>
            <w:proofErr w:type="gramEnd"/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ючительно (с учетом ранее присоединенной в данной точке присоединения мощности), оплачивающих мероприятия по технологическому присоединению в размере не более 550 рублей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13 736,12</w:t>
            </w:r>
          </w:p>
        </w:tc>
      </w:tr>
      <w:tr w:rsidR="00DF2578" w:rsidRPr="00DF2578" w:rsidTr="00DF2578">
        <w:trPr>
          <w:jc w:val="center"/>
        </w:trPr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выпадающие доходы от выплаты процентов по кредитным договорам, связанным с рассрочкой по оплате субъектами малого и среднего предпринимательства технологического присоединения </w:t>
            </w:r>
            <w:proofErr w:type="spellStart"/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энергопринимающих</w:t>
            </w:r>
            <w:proofErr w:type="spellEnd"/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устройств максимальной мощностью свыше 15 кВт и до 100 к</w:t>
            </w:r>
            <w:proofErr w:type="gramStart"/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Вт вкл</w:t>
            </w:r>
            <w:proofErr w:type="gramEnd"/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ючительно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578" w:rsidRPr="00DF2578" w:rsidRDefault="00DF2578" w:rsidP="00DF2578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DF2578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-</w:t>
            </w:r>
          </w:p>
        </w:tc>
      </w:tr>
    </w:tbl>
    <w:p w:rsidR="00DF2578" w:rsidRPr="00DF2578" w:rsidRDefault="00DF2578" w:rsidP="00DF2578">
      <w:pPr>
        <w:spacing w:before="120" w:after="120" w:line="240" w:lineRule="auto"/>
        <w:ind w:left="120" w:right="12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DF2578">
        <w:rPr>
          <w:rFonts w:ascii="Tahoma" w:eastAsia="Times New Roman" w:hAnsi="Tahoma" w:cs="Tahoma"/>
          <w:sz w:val="19"/>
          <w:szCs w:val="19"/>
          <w:lang w:eastAsia="ru-RU"/>
        </w:rPr>
        <w:t> </w:t>
      </w:r>
    </w:p>
    <w:p w:rsidR="00DF2578" w:rsidRPr="00DF2578" w:rsidRDefault="00DF2578" w:rsidP="00DF2578">
      <w:pPr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</w:p>
    <w:p w:rsidR="00CC0530" w:rsidRDefault="00CC0530"/>
    <w:sectPr w:rsidR="00CC0530" w:rsidSect="00CC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26D5"/>
    <w:multiLevelType w:val="multilevel"/>
    <w:tmpl w:val="CDBE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F2578"/>
    <w:rsid w:val="00002D07"/>
    <w:rsid w:val="00004761"/>
    <w:rsid w:val="0004005F"/>
    <w:rsid w:val="000471E5"/>
    <w:rsid w:val="00054960"/>
    <w:rsid w:val="00061907"/>
    <w:rsid w:val="00064123"/>
    <w:rsid w:val="00070C94"/>
    <w:rsid w:val="00071EFB"/>
    <w:rsid w:val="0007274D"/>
    <w:rsid w:val="0008171C"/>
    <w:rsid w:val="000820C3"/>
    <w:rsid w:val="00087352"/>
    <w:rsid w:val="00090D62"/>
    <w:rsid w:val="00091FE8"/>
    <w:rsid w:val="00092D0B"/>
    <w:rsid w:val="000A0DA5"/>
    <w:rsid w:val="000A1CA8"/>
    <w:rsid w:val="000A3353"/>
    <w:rsid w:val="000D142B"/>
    <w:rsid w:val="000D31B1"/>
    <w:rsid w:val="000E3D28"/>
    <w:rsid w:val="000E5D61"/>
    <w:rsid w:val="000E7732"/>
    <w:rsid w:val="000E798B"/>
    <w:rsid w:val="000F5963"/>
    <w:rsid w:val="000F6BC3"/>
    <w:rsid w:val="001039E3"/>
    <w:rsid w:val="00106E60"/>
    <w:rsid w:val="00114325"/>
    <w:rsid w:val="00120A89"/>
    <w:rsid w:val="001375C5"/>
    <w:rsid w:val="00137B06"/>
    <w:rsid w:val="00140C35"/>
    <w:rsid w:val="00152B7E"/>
    <w:rsid w:val="00152EAE"/>
    <w:rsid w:val="00153771"/>
    <w:rsid w:val="001624E0"/>
    <w:rsid w:val="00175AC1"/>
    <w:rsid w:val="00176DBD"/>
    <w:rsid w:val="0018011D"/>
    <w:rsid w:val="00180C5E"/>
    <w:rsid w:val="00183E4A"/>
    <w:rsid w:val="001841B2"/>
    <w:rsid w:val="001A048D"/>
    <w:rsid w:val="001A7225"/>
    <w:rsid w:val="001B2765"/>
    <w:rsid w:val="001C0E16"/>
    <w:rsid w:val="001C4F48"/>
    <w:rsid w:val="001D2086"/>
    <w:rsid w:val="001D2C39"/>
    <w:rsid w:val="001E511D"/>
    <w:rsid w:val="001F346C"/>
    <w:rsid w:val="001F3656"/>
    <w:rsid w:val="001F46E9"/>
    <w:rsid w:val="001F5DA7"/>
    <w:rsid w:val="00200431"/>
    <w:rsid w:val="00200B24"/>
    <w:rsid w:val="00204F23"/>
    <w:rsid w:val="00205DAB"/>
    <w:rsid w:val="00207EBC"/>
    <w:rsid w:val="002121D1"/>
    <w:rsid w:val="00212D04"/>
    <w:rsid w:val="002164A5"/>
    <w:rsid w:val="0023067E"/>
    <w:rsid w:val="00236E6C"/>
    <w:rsid w:val="002431C4"/>
    <w:rsid w:val="002621FD"/>
    <w:rsid w:val="0026308C"/>
    <w:rsid w:val="00271236"/>
    <w:rsid w:val="002713C5"/>
    <w:rsid w:val="00276102"/>
    <w:rsid w:val="00280D44"/>
    <w:rsid w:val="00281396"/>
    <w:rsid w:val="002A23C4"/>
    <w:rsid w:val="002B469F"/>
    <w:rsid w:val="002C420B"/>
    <w:rsid w:val="002D032D"/>
    <w:rsid w:val="002D130D"/>
    <w:rsid w:val="002E178E"/>
    <w:rsid w:val="002E322C"/>
    <w:rsid w:val="002E5443"/>
    <w:rsid w:val="00300536"/>
    <w:rsid w:val="0030177F"/>
    <w:rsid w:val="00305927"/>
    <w:rsid w:val="003072BE"/>
    <w:rsid w:val="00307E4D"/>
    <w:rsid w:val="00314EBF"/>
    <w:rsid w:val="00315ADB"/>
    <w:rsid w:val="00317A71"/>
    <w:rsid w:val="00321521"/>
    <w:rsid w:val="00360ADB"/>
    <w:rsid w:val="00361B46"/>
    <w:rsid w:val="0037527F"/>
    <w:rsid w:val="00377547"/>
    <w:rsid w:val="003828AB"/>
    <w:rsid w:val="00382A67"/>
    <w:rsid w:val="003840A1"/>
    <w:rsid w:val="00392DA0"/>
    <w:rsid w:val="00394ACB"/>
    <w:rsid w:val="003A0D76"/>
    <w:rsid w:val="003A4E55"/>
    <w:rsid w:val="003C06FA"/>
    <w:rsid w:val="003C7346"/>
    <w:rsid w:val="003E09A5"/>
    <w:rsid w:val="003E394D"/>
    <w:rsid w:val="003E61C0"/>
    <w:rsid w:val="003F2334"/>
    <w:rsid w:val="003F5B7F"/>
    <w:rsid w:val="003F6A6A"/>
    <w:rsid w:val="00412B19"/>
    <w:rsid w:val="004148C2"/>
    <w:rsid w:val="004263E5"/>
    <w:rsid w:val="00427654"/>
    <w:rsid w:val="00432141"/>
    <w:rsid w:val="00442C04"/>
    <w:rsid w:val="00443BD7"/>
    <w:rsid w:val="00443C03"/>
    <w:rsid w:val="00464023"/>
    <w:rsid w:val="0046695E"/>
    <w:rsid w:val="00467937"/>
    <w:rsid w:val="004770DC"/>
    <w:rsid w:val="004779F5"/>
    <w:rsid w:val="00481A23"/>
    <w:rsid w:val="00481DAB"/>
    <w:rsid w:val="0048644F"/>
    <w:rsid w:val="00486609"/>
    <w:rsid w:val="00493FEE"/>
    <w:rsid w:val="004D73AB"/>
    <w:rsid w:val="004E2889"/>
    <w:rsid w:val="004E3AB9"/>
    <w:rsid w:val="004E6687"/>
    <w:rsid w:val="0051308D"/>
    <w:rsid w:val="005154DE"/>
    <w:rsid w:val="0052177E"/>
    <w:rsid w:val="00521B1F"/>
    <w:rsid w:val="00526232"/>
    <w:rsid w:val="00533610"/>
    <w:rsid w:val="00533BDC"/>
    <w:rsid w:val="005512EE"/>
    <w:rsid w:val="0055245B"/>
    <w:rsid w:val="00555576"/>
    <w:rsid w:val="00560E6D"/>
    <w:rsid w:val="00561209"/>
    <w:rsid w:val="005628A5"/>
    <w:rsid w:val="00571736"/>
    <w:rsid w:val="00585EB4"/>
    <w:rsid w:val="00587434"/>
    <w:rsid w:val="00587FC9"/>
    <w:rsid w:val="00593C50"/>
    <w:rsid w:val="00596194"/>
    <w:rsid w:val="005963F8"/>
    <w:rsid w:val="005A5B6F"/>
    <w:rsid w:val="005B5314"/>
    <w:rsid w:val="005B664F"/>
    <w:rsid w:val="005D2FF4"/>
    <w:rsid w:val="005D3A36"/>
    <w:rsid w:val="005E572B"/>
    <w:rsid w:val="005F24B3"/>
    <w:rsid w:val="005F3192"/>
    <w:rsid w:val="005F74CF"/>
    <w:rsid w:val="00601A0A"/>
    <w:rsid w:val="00602294"/>
    <w:rsid w:val="00602773"/>
    <w:rsid w:val="00611057"/>
    <w:rsid w:val="00611BA9"/>
    <w:rsid w:val="00624DB2"/>
    <w:rsid w:val="00630717"/>
    <w:rsid w:val="00632AC4"/>
    <w:rsid w:val="00632DCE"/>
    <w:rsid w:val="00641388"/>
    <w:rsid w:val="00646627"/>
    <w:rsid w:val="00667390"/>
    <w:rsid w:val="00667E20"/>
    <w:rsid w:val="00670CF0"/>
    <w:rsid w:val="00671AD0"/>
    <w:rsid w:val="00671DEA"/>
    <w:rsid w:val="00690B28"/>
    <w:rsid w:val="00694E59"/>
    <w:rsid w:val="006955DF"/>
    <w:rsid w:val="006A637C"/>
    <w:rsid w:val="006A79FE"/>
    <w:rsid w:val="006A7FE7"/>
    <w:rsid w:val="006B1FF5"/>
    <w:rsid w:val="006B7943"/>
    <w:rsid w:val="006C749D"/>
    <w:rsid w:val="006C7B99"/>
    <w:rsid w:val="006D6FE1"/>
    <w:rsid w:val="006E4E96"/>
    <w:rsid w:val="006E6429"/>
    <w:rsid w:val="006F0D0A"/>
    <w:rsid w:val="006F7CFD"/>
    <w:rsid w:val="00712A0B"/>
    <w:rsid w:val="007161BF"/>
    <w:rsid w:val="00716ADD"/>
    <w:rsid w:val="00720951"/>
    <w:rsid w:val="00722B22"/>
    <w:rsid w:val="00735DC3"/>
    <w:rsid w:val="0074183F"/>
    <w:rsid w:val="0074735B"/>
    <w:rsid w:val="00755C7A"/>
    <w:rsid w:val="00755D20"/>
    <w:rsid w:val="007673F4"/>
    <w:rsid w:val="007911CE"/>
    <w:rsid w:val="00791D48"/>
    <w:rsid w:val="0079209B"/>
    <w:rsid w:val="007962B0"/>
    <w:rsid w:val="007A132C"/>
    <w:rsid w:val="007B5F2E"/>
    <w:rsid w:val="007C7797"/>
    <w:rsid w:val="007E285B"/>
    <w:rsid w:val="007E3B79"/>
    <w:rsid w:val="007E4C52"/>
    <w:rsid w:val="007E5F00"/>
    <w:rsid w:val="007F1F50"/>
    <w:rsid w:val="007F5572"/>
    <w:rsid w:val="007F59E7"/>
    <w:rsid w:val="007F65B7"/>
    <w:rsid w:val="00805449"/>
    <w:rsid w:val="008103A9"/>
    <w:rsid w:val="0081050E"/>
    <w:rsid w:val="008115CA"/>
    <w:rsid w:val="00814DCB"/>
    <w:rsid w:val="008263A8"/>
    <w:rsid w:val="0083025A"/>
    <w:rsid w:val="00845DC7"/>
    <w:rsid w:val="0085007E"/>
    <w:rsid w:val="00857FDD"/>
    <w:rsid w:val="00860F19"/>
    <w:rsid w:val="00880505"/>
    <w:rsid w:val="008809F1"/>
    <w:rsid w:val="00884F47"/>
    <w:rsid w:val="00896E22"/>
    <w:rsid w:val="008A12A4"/>
    <w:rsid w:val="008A254F"/>
    <w:rsid w:val="008B0AC6"/>
    <w:rsid w:val="008B6707"/>
    <w:rsid w:val="008C65DA"/>
    <w:rsid w:val="008C7DA1"/>
    <w:rsid w:val="008D376C"/>
    <w:rsid w:val="008E6E54"/>
    <w:rsid w:val="008F73D9"/>
    <w:rsid w:val="009158F0"/>
    <w:rsid w:val="00916D00"/>
    <w:rsid w:val="00921FE1"/>
    <w:rsid w:val="00922E3C"/>
    <w:rsid w:val="0092689D"/>
    <w:rsid w:val="00935062"/>
    <w:rsid w:val="00941845"/>
    <w:rsid w:val="009418E4"/>
    <w:rsid w:val="009418F5"/>
    <w:rsid w:val="0094204E"/>
    <w:rsid w:val="00945A2D"/>
    <w:rsid w:val="00952ED4"/>
    <w:rsid w:val="0095541F"/>
    <w:rsid w:val="009574EE"/>
    <w:rsid w:val="00966067"/>
    <w:rsid w:val="00973770"/>
    <w:rsid w:val="009834E6"/>
    <w:rsid w:val="00983B66"/>
    <w:rsid w:val="00992556"/>
    <w:rsid w:val="00995FF3"/>
    <w:rsid w:val="009B12F7"/>
    <w:rsid w:val="009B297F"/>
    <w:rsid w:val="009B4654"/>
    <w:rsid w:val="009C09D6"/>
    <w:rsid w:val="009C1777"/>
    <w:rsid w:val="009C2383"/>
    <w:rsid w:val="009C2E11"/>
    <w:rsid w:val="009C6076"/>
    <w:rsid w:val="009C6773"/>
    <w:rsid w:val="009E53B3"/>
    <w:rsid w:val="009E7E51"/>
    <w:rsid w:val="009F09CA"/>
    <w:rsid w:val="009F4135"/>
    <w:rsid w:val="00A03617"/>
    <w:rsid w:val="00A04CD0"/>
    <w:rsid w:val="00A04D9A"/>
    <w:rsid w:val="00A07DFE"/>
    <w:rsid w:val="00A110AB"/>
    <w:rsid w:val="00A20260"/>
    <w:rsid w:val="00A22089"/>
    <w:rsid w:val="00A2475A"/>
    <w:rsid w:val="00A4197B"/>
    <w:rsid w:val="00A52503"/>
    <w:rsid w:val="00A610CA"/>
    <w:rsid w:val="00A630E0"/>
    <w:rsid w:val="00A652CD"/>
    <w:rsid w:val="00A655EF"/>
    <w:rsid w:val="00A65B0D"/>
    <w:rsid w:val="00A71531"/>
    <w:rsid w:val="00A77294"/>
    <w:rsid w:val="00A935A3"/>
    <w:rsid w:val="00A95CBC"/>
    <w:rsid w:val="00AA196D"/>
    <w:rsid w:val="00AB0F90"/>
    <w:rsid w:val="00AC69B9"/>
    <w:rsid w:val="00AD3577"/>
    <w:rsid w:val="00AE1EAD"/>
    <w:rsid w:val="00AF2DEB"/>
    <w:rsid w:val="00AF34F4"/>
    <w:rsid w:val="00AF619D"/>
    <w:rsid w:val="00AF7A7D"/>
    <w:rsid w:val="00B119D8"/>
    <w:rsid w:val="00B12729"/>
    <w:rsid w:val="00B146D6"/>
    <w:rsid w:val="00B2083B"/>
    <w:rsid w:val="00B2515A"/>
    <w:rsid w:val="00B267A3"/>
    <w:rsid w:val="00B405E2"/>
    <w:rsid w:val="00B444CB"/>
    <w:rsid w:val="00B565AA"/>
    <w:rsid w:val="00B56E3E"/>
    <w:rsid w:val="00B60F4B"/>
    <w:rsid w:val="00B70833"/>
    <w:rsid w:val="00B77FEF"/>
    <w:rsid w:val="00B80F69"/>
    <w:rsid w:val="00B87C9B"/>
    <w:rsid w:val="00B87CA0"/>
    <w:rsid w:val="00BA165B"/>
    <w:rsid w:val="00BA7951"/>
    <w:rsid w:val="00BC1345"/>
    <w:rsid w:val="00BC1580"/>
    <w:rsid w:val="00BC6136"/>
    <w:rsid w:val="00BC7FFE"/>
    <w:rsid w:val="00BD1CC7"/>
    <w:rsid w:val="00BE06B4"/>
    <w:rsid w:val="00BE13DF"/>
    <w:rsid w:val="00BE14BC"/>
    <w:rsid w:val="00BF0895"/>
    <w:rsid w:val="00BF3121"/>
    <w:rsid w:val="00BF3741"/>
    <w:rsid w:val="00BF3ED4"/>
    <w:rsid w:val="00BF4BA0"/>
    <w:rsid w:val="00BF4C05"/>
    <w:rsid w:val="00C00AF9"/>
    <w:rsid w:val="00C01BD8"/>
    <w:rsid w:val="00C12983"/>
    <w:rsid w:val="00C135FB"/>
    <w:rsid w:val="00C13DBD"/>
    <w:rsid w:val="00C15307"/>
    <w:rsid w:val="00C207DC"/>
    <w:rsid w:val="00C24BF6"/>
    <w:rsid w:val="00C309BE"/>
    <w:rsid w:val="00C34BD8"/>
    <w:rsid w:val="00C47B74"/>
    <w:rsid w:val="00C51288"/>
    <w:rsid w:val="00C514D7"/>
    <w:rsid w:val="00C62F1F"/>
    <w:rsid w:val="00C6569B"/>
    <w:rsid w:val="00C76653"/>
    <w:rsid w:val="00C8119B"/>
    <w:rsid w:val="00C82C74"/>
    <w:rsid w:val="00C8529C"/>
    <w:rsid w:val="00C87BC7"/>
    <w:rsid w:val="00C9429C"/>
    <w:rsid w:val="00C94E85"/>
    <w:rsid w:val="00C97F38"/>
    <w:rsid w:val="00CA2C13"/>
    <w:rsid w:val="00CA7A69"/>
    <w:rsid w:val="00CC0530"/>
    <w:rsid w:val="00CC41EA"/>
    <w:rsid w:val="00CC5A20"/>
    <w:rsid w:val="00CD4D32"/>
    <w:rsid w:val="00CE3132"/>
    <w:rsid w:val="00CE3926"/>
    <w:rsid w:val="00CF1D7A"/>
    <w:rsid w:val="00D00CCD"/>
    <w:rsid w:val="00D04DB6"/>
    <w:rsid w:val="00D05874"/>
    <w:rsid w:val="00D141A5"/>
    <w:rsid w:val="00D166C1"/>
    <w:rsid w:val="00D201EB"/>
    <w:rsid w:val="00D271E0"/>
    <w:rsid w:val="00D421EB"/>
    <w:rsid w:val="00D4538B"/>
    <w:rsid w:val="00D453AF"/>
    <w:rsid w:val="00D652F0"/>
    <w:rsid w:val="00D7490F"/>
    <w:rsid w:val="00D80AEA"/>
    <w:rsid w:val="00D8106E"/>
    <w:rsid w:val="00D81997"/>
    <w:rsid w:val="00D81B1A"/>
    <w:rsid w:val="00D81E09"/>
    <w:rsid w:val="00D81E33"/>
    <w:rsid w:val="00D8458E"/>
    <w:rsid w:val="00DA1833"/>
    <w:rsid w:val="00DA1F45"/>
    <w:rsid w:val="00DA4DDC"/>
    <w:rsid w:val="00DA610F"/>
    <w:rsid w:val="00DC7454"/>
    <w:rsid w:val="00DD03FF"/>
    <w:rsid w:val="00DD112E"/>
    <w:rsid w:val="00DD1AB1"/>
    <w:rsid w:val="00DD497A"/>
    <w:rsid w:val="00DD7A31"/>
    <w:rsid w:val="00DF1A76"/>
    <w:rsid w:val="00DF2578"/>
    <w:rsid w:val="00DF34F8"/>
    <w:rsid w:val="00E02849"/>
    <w:rsid w:val="00E02BDA"/>
    <w:rsid w:val="00E065B8"/>
    <w:rsid w:val="00E06765"/>
    <w:rsid w:val="00E11CD6"/>
    <w:rsid w:val="00E121C8"/>
    <w:rsid w:val="00E1339C"/>
    <w:rsid w:val="00E151EE"/>
    <w:rsid w:val="00E16014"/>
    <w:rsid w:val="00E179CA"/>
    <w:rsid w:val="00E30398"/>
    <w:rsid w:val="00E30CB2"/>
    <w:rsid w:val="00E33715"/>
    <w:rsid w:val="00E348E7"/>
    <w:rsid w:val="00E42B03"/>
    <w:rsid w:val="00E50531"/>
    <w:rsid w:val="00E55D43"/>
    <w:rsid w:val="00E61164"/>
    <w:rsid w:val="00E638C7"/>
    <w:rsid w:val="00E648B4"/>
    <w:rsid w:val="00E86845"/>
    <w:rsid w:val="00E92F35"/>
    <w:rsid w:val="00E9419D"/>
    <w:rsid w:val="00E96261"/>
    <w:rsid w:val="00E97CF0"/>
    <w:rsid w:val="00EA1695"/>
    <w:rsid w:val="00EA234D"/>
    <w:rsid w:val="00EC1ABF"/>
    <w:rsid w:val="00EC3387"/>
    <w:rsid w:val="00EE407B"/>
    <w:rsid w:val="00EE61B9"/>
    <w:rsid w:val="00EE6EAE"/>
    <w:rsid w:val="00EE79CB"/>
    <w:rsid w:val="00EE7A45"/>
    <w:rsid w:val="00EF44D9"/>
    <w:rsid w:val="00EF52CE"/>
    <w:rsid w:val="00EF7067"/>
    <w:rsid w:val="00F01435"/>
    <w:rsid w:val="00F0736A"/>
    <w:rsid w:val="00F07D07"/>
    <w:rsid w:val="00F10C50"/>
    <w:rsid w:val="00F12FF8"/>
    <w:rsid w:val="00F2070A"/>
    <w:rsid w:val="00F30AFA"/>
    <w:rsid w:val="00F3175C"/>
    <w:rsid w:val="00F33793"/>
    <w:rsid w:val="00F414E6"/>
    <w:rsid w:val="00F428F5"/>
    <w:rsid w:val="00F441CF"/>
    <w:rsid w:val="00F64A8C"/>
    <w:rsid w:val="00F66253"/>
    <w:rsid w:val="00F722EA"/>
    <w:rsid w:val="00F74653"/>
    <w:rsid w:val="00F76A52"/>
    <w:rsid w:val="00F8131D"/>
    <w:rsid w:val="00F927DE"/>
    <w:rsid w:val="00F92D05"/>
    <w:rsid w:val="00F9338B"/>
    <w:rsid w:val="00FA61E6"/>
    <w:rsid w:val="00FA7F8F"/>
    <w:rsid w:val="00FB01EF"/>
    <w:rsid w:val="00FB3FAC"/>
    <w:rsid w:val="00FC0BDD"/>
    <w:rsid w:val="00FC12F2"/>
    <w:rsid w:val="00FC4953"/>
    <w:rsid w:val="00FC718C"/>
    <w:rsid w:val="00FD4E12"/>
    <w:rsid w:val="00FE326D"/>
    <w:rsid w:val="00FE7750"/>
    <w:rsid w:val="00FF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2578"/>
    <w:rPr>
      <w:b/>
      <w:bCs/>
    </w:rPr>
  </w:style>
  <w:style w:type="paragraph" w:styleId="a4">
    <w:name w:val="Normal (Web)"/>
    <w:basedOn w:val="a"/>
    <w:uiPriority w:val="99"/>
    <w:unhideWhenUsed/>
    <w:rsid w:val="00DF2578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Львова Н.А.</dc:creator>
  <cp:lastModifiedBy>lvovana</cp:lastModifiedBy>
  <cp:revision>2</cp:revision>
  <dcterms:created xsi:type="dcterms:W3CDTF">2014-05-05T09:05:00Z</dcterms:created>
  <dcterms:modified xsi:type="dcterms:W3CDTF">2014-05-05T09:05:00Z</dcterms:modified>
</cp:coreProperties>
</file>